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F228" w14:textId="77777777" w:rsidR="00C960DA" w:rsidRDefault="00C960DA" w:rsidP="00C960DA">
      <w:pPr>
        <w:spacing w:after="0" w:line="240" w:lineRule="auto"/>
        <w:rPr>
          <w:rFonts w:eastAsia="Calibri" w:cstheme="minorHAnsi"/>
          <w:b/>
          <w:lang w:eastAsia="nl-NL"/>
        </w:rPr>
      </w:pPr>
    </w:p>
    <w:p w14:paraId="0D0B74F5" w14:textId="2C485A60" w:rsidR="00C960DA" w:rsidRPr="00C960DA" w:rsidRDefault="00C960DA" w:rsidP="00C960DA">
      <w:pPr>
        <w:spacing w:after="0" w:line="240" w:lineRule="auto"/>
        <w:rPr>
          <w:rFonts w:eastAsia="Calibri" w:cstheme="minorHAnsi"/>
          <w:b/>
          <w:lang w:eastAsia="nl-NL"/>
        </w:rPr>
      </w:pPr>
      <w:bookmarkStart w:id="0" w:name="_GoBack"/>
      <w:bookmarkEnd w:id="0"/>
      <w:r w:rsidRPr="00C960DA">
        <w:rPr>
          <w:rFonts w:eastAsia="Calibri" w:cstheme="minorHAnsi"/>
          <w:b/>
          <w:lang w:eastAsia="nl-NL"/>
        </w:rPr>
        <w:t>Model Vakantiereglement</w:t>
      </w:r>
    </w:p>
    <w:p w14:paraId="0B92827F" w14:textId="77777777" w:rsidR="00C960DA" w:rsidRPr="00C960DA" w:rsidRDefault="00C960DA" w:rsidP="00C960DA">
      <w:pPr>
        <w:spacing w:after="0" w:line="280" w:lineRule="atLeast"/>
        <w:rPr>
          <w:rFonts w:eastAsia="Calibri" w:cstheme="minorHAnsi"/>
          <w:lang w:eastAsia="nl-NL"/>
        </w:rPr>
      </w:pPr>
    </w:p>
    <w:p w14:paraId="0EA4EB0D" w14:textId="77777777" w:rsidR="00C960DA" w:rsidRPr="00C960DA" w:rsidRDefault="00C960DA" w:rsidP="00C960DA">
      <w:pPr>
        <w:spacing w:after="0" w:line="280" w:lineRule="atLeast"/>
        <w:rPr>
          <w:rFonts w:eastAsia="Calibri" w:cstheme="minorHAnsi"/>
          <w:b/>
          <w:lang w:eastAsia="nl-NL"/>
        </w:rPr>
      </w:pPr>
    </w:p>
    <w:p w14:paraId="67DA0BF1" w14:textId="77777777" w:rsidR="00C960DA" w:rsidRPr="00C960DA" w:rsidRDefault="00C960DA" w:rsidP="00C960DA">
      <w:pPr>
        <w:spacing w:after="0" w:line="280" w:lineRule="atLeast"/>
        <w:rPr>
          <w:rFonts w:eastAsia="Calibri" w:cstheme="minorHAnsi"/>
          <w:b/>
          <w:lang w:eastAsia="nl-NL"/>
        </w:rPr>
      </w:pPr>
      <w:r w:rsidRPr="00C960DA">
        <w:rPr>
          <w:rFonts w:eastAsia="Calibri" w:cstheme="minorHAnsi"/>
          <w:b/>
          <w:lang w:eastAsia="nl-NL"/>
        </w:rPr>
        <w:t>Artikel 1</w:t>
      </w:r>
    </w:p>
    <w:p w14:paraId="3308FB90" w14:textId="77777777" w:rsidR="00C960DA" w:rsidRPr="00C960DA" w:rsidRDefault="00C960DA" w:rsidP="00C960DA">
      <w:pPr>
        <w:spacing w:after="0" w:line="280" w:lineRule="atLeast"/>
        <w:rPr>
          <w:rFonts w:eastAsia="Calibri" w:cstheme="minorHAnsi"/>
          <w:lang w:eastAsia="nl-NL"/>
        </w:rPr>
      </w:pPr>
    </w:p>
    <w:p w14:paraId="7AA78313" w14:textId="77777777" w:rsidR="00C960DA" w:rsidRPr="00C960DA" w:rsidRDefault="00C960DA" w:rsidP="00C960DA">
      <w:pPr>
        <w:spacing w:after="0" w:line="280" w:lineRule="atLeast"/>
        <w:rPr>
          <w:rFonts w:eastAsia="Calibri" w:cstheme="minorHAnsi"/>
          <w:lang w:eastAsia="nl-NL"/>
        </w:rPr>
      </w:pPr>
      <w:r w:rsidRPr="00C960DA">
        <w:rPr>
          <w:rFonts w:eastAsia="Calibri" w:cstheme="minorHAnsi"/>
          <w:lang w:eastAsia="nl-NL"/>
        </w:rPr>
        <w:t xml:space="preserve">De werknemer heeft bij een fulltime dienstverband recht op &lt;aantal&gt; vakantiedagen per jaar. Bij een parttime dienstverband en/of bij in- of uitdiensttreding gedurende het kalenderjaar wordt het vakantierecht naar rato berekend. </w:t>
      </w:r>
    </w:p>
    <w:p w14:paraId="075C5FD9" w14:textId="77777777" w:rsidR="00C960DA" w:rsidRPr="00C960DA" w:rsidRDefault="00C960DA" w:rsidP="00C960DA">
      <w:pPr>
        <w:spacing w:after="0" w:line="280" w:lineRule="atLeast"/>
        <w:rPr>
          <w:rFonts w:eastAsia="Calibri" w:cstheme="minorHAnsi"/>
          <w:b/>
          <w:lang w:eastAsia="nl-NL"/>
        </w:rPr>
      </w:pPr>
    </w:p>
    <w:p w14:paraId="7DD5C9B1" w14:textId="77777777" w:rsidR="00C960DA" w:rsidRPr="00C960DA" w:rsidRDefault="00C960DA" w:rsidP="00C960DA">
      <w:pPr>
        <w:spacing w:after="0" w:line="280" w:lineRule="atLeast"/>
        <w:rPr>
          <w:rFonts w:eastAsia="Calibri" w:cstheme="minorHAnsi"/>
          <w:b/>
          <w:lang w:eastAsia="nl-NL"/>
        </w:rPr>
      </w:pPr>
      <w:r w:rsidRPr="00C960DA">
        <w:rPr>
          <w:rFonts w:eastAsia="Calibri" w:cstheme="minorHAnsi"/>
          <w:b/>
          <w:lang w:eastAsia="nl-NL"/>
        </w:rPr>
        <w:t>Artikel 2</w:t>
      </w:r>
    </w:p>
    <w:p w14:paraId="0DA77E8B" w14:textId="77777777" w:rsidR="00C960DA" w:rsidRPr="00C960DA" w:rsidRDefault="00C960DA" w:rsidP="00C960DA">
      <w:pPr>
        <w:spacing w:after="0" w:line="280" w:lineRule="atLeast"/>
        <w:rPr>
          <w:rFonts w:eastAsia="Calibri" w:cstheme="minorHAnsi"/>
          <w:lang w:eastAsia="nl-NL"/>
        </w:rPr>
      </w:pPr>
    </w:p>
    <w:p w14:paraId="6DAE5C0E" w14:textId="23583356" w:rsidR="00C960DA" w:rsidRPr="00C960DA" w:rsidRDefault="00C960DA" w:rsidP="00C960DA">
      <w:pPr>
        <w:spacing w:after="0" w:line="280" w:lineRule="atLeast"/>
        <w:rPr>
          <w:rFonts w:eastAsia="Calibri" w:cstheme="minorHAnsi"/>
          <w:lang w:eastAsia="nl-NL"/>
        </w:rPr>
      </w:pPr>
      <w:r w:rsidRPr="00C960DA">
        <w:rPr>
          <w:rFonts w:eastAsia="Calibri" w:cstheme="minorHAnsi"/>
          <w:lang w:eastAsia="nl-NL"/>
        </w:rPr>
        <w:t xml:space="preserve">De werknemer ontvangt bij indiensttreding en aan het begin van elk kalenderjaar een overzicht van het aantal vrije dagen waar hij het lopend kalenderjaar recht op heeft. </w:t>
      </w:r>
      <w:r>
        <w:rPr>
          <w:rFonts w:eastAsia="Calibri" w:cstheme="minorHAnsi"/>
          <w:lang w:eastAsia="nl-NL"/>
        </w:rPr>
        <w:t>[</w:t>
      </w:r>
      <w:r w:rsidRPr="00C960DA">
        <w:rPr>
          <w:rFonts w:eastAsia="Calibri" w:cstheme="minorHAnsi"/>
          <w:lang w:eastAsia="nl-NL"/>
        </w:rPr>
        <w:t>Optioneel: Op dit overzicht zijn de vastgestelde verplichte vakantiedagen in mindering gebracht.</w:t>
      </w:r>
      <w:r>
        <w:rPr>
          <w:rFonts w:eastAsia="Calibri" w:cstheme="minorHAnsi"/>
          <w:lang w:eastAsia="nl-NL"/>
        </w:rPr>
        <w:t>]</w:t>
      </w:r>
    </w:p>
    <w:p w14:paraId="550E82D1" w14:textId="77777777" w:rsidR="00C960DA" w:rsidRPr="00C960DA" w:rsidRDefault="00C960DA" w:rsidP="00C960DA">
      <w:pPr>
        <w:spacing w:after="0" w:line="280" w:lineRule="atLeast"/>
        <w:rPr>
          <w:rFonts w:eastAsia="Calibri" w:cstheme="minorHAnsi"/>
          <w:b/>
          <w:lang w:eastAsia="nl-NL"/>
        </w:rPr>
      </w:pPr>
    </w:p>
    <w:p w14:paraId="28BD5DF9" w14:textId="77777777" w:rsidR="00C960DA" w:rsidRPr="00C960DA" w:rsidRDefault="00C960DA" w:rsidP="00C960DA">
      <w:pPr>
        <w:spacing w:after="0" w:line="280" w:lineRule="atLeast"/>
        <w:rPr>
          <w:rFonts w:eastAsia="Calibri" w:cstheme="minorHAnsi"/>
          <w:b/>
          <w:lang w:eastAsia="nl-NL"/>
        </w:rPr>
      </w:pPr>
      <w:r w:rsidRPr="00C960DA">
        <w:rPr>
          <w:rFonts w:eastAsia="Calibri" w:cstheme="minorHAnsi"/>
          <w:b/>
          <w:lang w:eastAsia="nl-NL"/>
        </w:rPr>
        <w:t>Artikel 3</w:t>
      </w:r>
    </w:p>
    <w:p w14:paraId="03CAEF54" w14:textId="77777777" w:rsidR="00C960DA" w:rsidRPr="00C960DA" w:rsidRDefault="00C960DA" w:rsidP="00C960DA">
      <w:pPr>
        <w:keepNext/>
        <w:spacing w:after="0" w:line="280" w:lineRule="atLeast"/>
        <w:outlineLvl w:val="1"/>
        <w:rPr>
          <w:rFonts w:eastAsia="Calibri" w:cstheme="minorHAnsi"/>
        </w:rPr>
      </w:pPr>
      <w:r w:rsidRPr="00C960DA">
        <w:rPr>
          <w:rFonts w:eastAsia="Calibri" w:cstheme="minorHAnsi"/>
        </w:rPr>
        <w:t>Maximaal vijf vakantiedagen kunnen worden meegenomen naar het daaropvolgende kalenderjaar, overige niet-opgenomen vakantiedagen worden in de maand januari volgend op het kalenderjaar waarin de rechten zijn ontstaan uitbetaald, voor zover het de bovenwettelijke vakantiedagen betreft. Bovenwettelijke vakantiedagen zijn bij een fulltime dienstverband alle dagen boven de twintig vakantiedagen.</w:t>
      </w:r>
    </w:p>
    <w:p w14:paraId="1B4C2323" w14:textId="77777777" w:rsidR="00C960DA" w:rsidRPr="00C960DA" w:rsidRDefault="00C960DA" w:rsidP="00C960DA">
      <w:pPr>
        <w:spacing w:after="0" w:line="280" w:lineRule="atLeast"/>
        <w:rPr>
          <w:rFonts w:eastAsia="Calibri" w:cstheme="minorHAnsi"/>
          <w:b/>
          <w:lang w:eastAsia="nl-NL"/>
        </w:rPr>
      </w:pPr>
    </w:p>
    <w:p w14:paraId="52ECC357" w14:textId="77777777" w:rsidR="00C960DA" w:rsidRPr="00C960DA" w:rsidRDefault="00C960DA" w:rsidP="00C960DA">
      <w:pPr>
        <w:spacing w:after="0" w:line="280" w:lineRule="atLeast"/>
        <w:rPr>
          <w:rFonts w:eastAsia="Calibri" w:cstheme="minorHAnsi"/>
          <w:b/>
          <w:lang w:eastAsia="nl-NL"/>
        </w:rPr>
      </w:pPr>
      <w:r w:rsidRPr="00C960DA">
        <w:rPr>
          <w:rFonts w:eastAsia="Calibri" w:cstheme="minorHAnsi"/>
          <w:b/>
          <w:lang w:eastAsia="nl-NL"/>
        </w:rPr>
        <w:t>Artikel 4</w:t>
      </w:r>
    </w:p>
    <w:p w14:paraId="600EC156" w14:textId="77777777" w:rsidR="00C960DA" w:rsidRPr="00C960DA" w:rsidRDefault="00C960DA" w:rsidP="00C960DA">
      <w:pPr>
        <w:spacing w:after="0" w:line="280" w:lineRule="atLeast"/>
        <w:rPr>
          <w:rFonts w:eastAsia="Calibri" w:cstheme="minorHAnsi"/>
          <w:lang w:eastAsia="nl-NL"/>
        </w:rPr>
      </w:pPr>
    </w:p>
    <w:p w14:paraId="311BED30" w14:textId="77777777" w:rsidR="00C960DA" w:rsidRPr="00C960DA" w:rsidRDefault="00C960DA" w:rsidP="00C960DA">
      <w:pPr>
        <w:spacing w:after="0" w:line="280" w:lineRule="atLeast"/>
        <w:rPr>
          <w:rFonts w:eastAsia="Calibri" w:cstheme="minorHAnsi"/>
          <w:lang w:eastAsia="nl-NL"/>
        </w:rPr>
      </w:pPr>
      <w:r w:rsidRPr="00C960DA">
        <w:rPr>
          <w:rFonts w:eastAsia="Calibri" w:cstheme="minorHAnsi"/>
          <w:lang w:eastAsia="nl-NL"/>
        </w:rPr>
        <w:t xml:space="preserve">De werknemer vraagt vakantie of verlof aan bij de direct leidinggevende door middel van een volledig ingevuld vakantieaanvraagformulier. Hij dient het formulier minimaal een week voor ingang van de vakantie of verlof in te dienen. De aanvraag is pas goedgekeurd als de leidinggevende het formulier heeft ondertekend en geretourneerd aan de werknemer. Vakantie en verlof dient opgenomen te worden in dagdelen van vier of acht uur.  </w:t>
      </w:r>
    </w:p>
    <w:p w14:paraId="17672853" w14:textId="77777777" w:rsidR="00C960DA" w:rsidRPr="00C960DA" w:rsidRDefault="00C960DA" w:rsidP="00C960DA">
      <w:pPr>
        <w:spacing w:after="0" w:line="280" w:lineRule="atLeast"/>
        <w:rPr>
          <w:rFonts w:eastAsia="Calibri" w:cstheme="minorHAnsi"/>
          <w:b/>
          <w:lang w:eastAsia="nl-NL"/>
        </w:rPr>
      </w:pPr>
    </w:p>
    <w:p w14:paraId="6B82C27B" w14:textId="77777777" w:rsidR="00C960DA" w:rsidRPr="00C960DA" w:rsidRDefault="00C960DA" w:rsidP="00C960DA">
      <w:pPr>
        <w:spacing w:after="0" w:line="280" w:lineRule="atLeast"/>
        <w:rPr>
          <w:rFonts w:eastAsia="Calibri" w:cstheme="minorHAnsi"/>
          <w:b/>
          <w:lang w:eastAsia="nl-NL"/>
        </w:rPr>
      </w:pPr>
      <w:r w:rsidRPr="00C960DA">
        <w:rPr>
          <w:rFonts w:eastAsia="Calibri" w:cstheme="minorHAnsi"/>
          <w:b/>
          <w:lang w:eastAsia="nl-NL"/>
        </w:rPr>
        <w:t xml:space="preserve">Artikel 5 </w:t>
      </w:r>
    </w:p>
    <w:p w14:paraId="126BC9B8" w14:textId="77777777" w:rsidR="00C960DA" w:rsidRPr="00C960DA" w:rsidRDefault="00C960DA" w:rsidP="00C960DA">
      <w:pPr>
        <w:spacing w:after="0" w:line="280" w:lineRule="atLeast"/>
        <w:rPr>
          <w:rFonts w:eastAsia="Calibri" w:cstheme="minorHAnsi"/>
          <w:b/>
          <w:lang w:eastAsia="nl-NL"/>
        </w:rPr>
      </w:pPr>
    </w:p>
    <w:p w14:paraId="4C265403" w14:textId="21308065" w:rsidR="00C960DA" w:rsidRDefault="00C960DA" w:rsidP="00C960DA">
      <w:pPr>
        <w:spacing w:after="0" w:line="280" w:lineRule="atLeast"/>
        <w:rPr>
          <w:rFonts w:eastAsia="Calibri" w:cstheme="minorHAnsi"/>
          <w:lang w:eastAsia="nl-NL"/>
        </w:rPr>
      </w:pPr>
      <w:r w:rsidRPr="00C960DA">
        <w:rPr>
          <w:rFonts w:eastAsia="Calibri" w:cstheme="minorHAnsi"/>
          <w:lang w:eastAsia="nl-NL"/>
        </w:rPr>
        <w:t xml:space="preserve">De werknemer dient een vakantieaanvraag voor de zomervakantie uiterlijk op &lt;datum&gt; in te dienen. De aanvragen worden op volgorde van binnenkomst in behandeling genomen. Hierbij worden de volgende voorwaarden in acht genomen: </w:t>
      </w:r>
    </w:p>
    <w:p w14:paraId="5CBA623B" w14:textId="77777777" w:rsidR="00C960DA" w:rsidRPr="00C960DA" w:rsidRDefault="00C960DA" w:rsidP="00C960DA">
      <w:pPr>
        <w:spacing w:after="0" w:line="280" w:lineRule="atLeast"/>
        <w:rPr>
          <w:rFonts w:eastAsia="Calibri" w:cstheme="minorHAnsi"/>
          <w:lang w:eastAsia="nl-NL"/>
        </w:rPr>
      </w:pPr>
    </w:p>
    <w:p w14:paraId="7571CB75" w14:textId="051B48BC" w:rsidR="00C960DA" w:rsidRPr="00C960DA" w:rsidRDefault="00C960DA" w:rsidP="00C960DA">
      <w:pPr>
        <w:spacing w:after="0" w:line="280" w:lineRule="atLeast"/>
        <w:rPr>
          <w:rFonts w:eastAsia="Calibri" w:cstheme="minorHAnsi"/>
          <w:lang w:eastAsia="nl-NL"/>
        </w:rPr>
      </w:pPr>
      <w:r w:rsidRPr="00C960DA">
        <w:rPr>
          <w:rFonts w:eastAsia="Calibri" w:cstheme="minorHAnsi"/>
          <w:lang w:eastAsia="nl-NL"/>
        </w:rPr>
        <w:t xml:space="preserve">- Per afdeling kunnen maximaal </w:t>
      </w:r>
      <w:r>
        <w:rPr>
          <w:rFonts w:eastAsia="Calibri" w:cstheme="minorHAnsi"/>
          <w:lang w:eastAsia="nl-NL"/>
        </w:rPr>
        <w:t>[</w:t>
      </w:r>
      <w:r w:rsidRPr="00C960DA">
        <w:rPr>
          <w:rFonts w:eastAsia="Calibri" w:cstheme="minorHAnsi"/>
          <w:lang w:eastAsia="nl-NL"/>
        </w:rPr>
        <w:t>aantal</w:t>
      </w:r>
      <w:r>
        <w:rPr>
          <w:rFonts w:eastAsia="Calibri" w:cstheme="minorHAnsi"/>
          <w:lang w:eastAsia="nl-NL"/>
        </w:rPr>
        <w:t xml:space="preserve">] </w:t>
      </w:r>
      <w:r w:rsidRPr="00C960DA">
        <w:rPr>
          <w:rFonts w:eastAsia="Calibri" w:cstheme="minorHAnsi"/>
          <w:lang w:eastAsia="nl-NL"/>
        </w:rPr>
        <w:t>werknemers tegelijk vakantie opnemen.</w:t>
      </w:r>
    </w:p>
    <w:p w14:paraId="29973593" w14:textId="77777777" w:rsidR="00C960DA" w:rsidRPr="00C960DA" w:rsidRDefault="00C960DA" w:rsidP="00C960DA">
      <w:pPr>
        <w:spacing w:after="0" w:line="280" w:lineRule="atLeast"/>
        <w:rPr>
          <w:rFonts w:eastAsia="Calibri" w:cstheme="minorHAnsi"/>
          <w:lang w:eastAsia="nl-NL"/>
        </w:rPr>
      </w:pPr>
      <w:r w:rsidRPr="00C960DA">
        <w:rPr>
          <w:rFonts w:eastAsia="Calibri" w:cstheme="minorHAnsi"/>
          <w:lang w:eastAsia="nl-NL"/>
        </w:rPr>
        <w:t xml:space="preserve">- Werknemers met schoolgaande kinderen krijgen tijdens de schoolvakantie voorrang, tot een maximum vakantieduur van drie werken. </w:t>
      </w:r>
    </w:p>
    <w:p w14:paraId="28EF1BCD" w14:textId="311D8C09" w:rsidR="00C960DA" w:rsidRPr="00C960DA" w:rsidRDefault="00C960DA" w:rsidP="00C960DA">
      <w:pPr>
        <w:spacing w:after="0" w:line="280" w:lineRule="atLeast"/>
        <w:rPr>
          <w:rFonts w:eastAsia="Calibri" w:cstheme="minorHAnsi"/>
          <w:lang w:eastAsia="nl-NL"/>
        </w:rPr>
      </w:pPr>
      <w:r w:rsidRPr="00C960DA">
        <w:rPr>
          <w:rFonts w:eastAsia="Calibri" w:cstheme="minorHAnsi"/>
          <w:lang w:eastAsia="nl-NL"/>
        </w:rPr>
        <w:t>- Alleen in bijzondere gevallen kan door de werknemer van de aan</w:t>
      </w:r>
      <w:r>
        <w:rPr>
          <w:rFonts w:eastAsia="Calibri" w:cstheme="minorHAnsi"/>
          <w:lang w:eastAsia="nl-NL"/>
        </w:rPr>
        <w:t>ge</w:t>
      </w:r>
      <w:r w:rsidRPr="00C960DA">
        <w:rPr>
          <w:rFonts w:eastAsia="Calibri" w:cstheme="minorHAnsi"/>
          <w:lang w:eastAsia="nl-NL"/>
        </w:rPr>
        <w:t xml:space="preserve">vraagde vakantie worden afgeweken. </w:t>
      </w:r>
    </w:p>
    <w:p w14:paraId="6BFB62FA" w14:textId="7FF4207C" w:rsidR="006E5DA5" w:rsidRPr="00E95227" w:rsidRDefault="006E5DA5" w:rsidP="00C960DA">
      <w:pPr>
        <w:spacing w:after="0" w:line="240" w:lineRule="auto"/>
      </w:pPr>
    </w:p>
    <w:p w14:paraId="554E79D4" w14:textId="77777777" w:rsidR="006E5DA5" w:rsidRDefault="006E5DA5" w:rsidP="00F00B8E">
      <w:pPr>
        <w:pStyle w:val="Kop1"/>
        <w:rPr>
          <w:rFonts w:eastAsiaTheme="minorHAnsi"/>
          <w:b/>
          <w:kern w:val="36"/>
        </w:rPr>
      </w:pPr>
    </w:p>
    <w:p w14:paraId="7434BCCB" w14:textId="30CD76AC" w:rsidR="00F00B8E" w:rsidRDefault="00F00B8E" w:rsidP="00F00B8E">
      <w:pPr>
        <w:pStyle w:val="Kop1"/>
        <w:rPr>
          <w:rFonts w:eastAsiaTheme="minorHAnsi"/>
          <w:b/>
          <w:kern w:val="36"/>
        </w:rPr>
      </w:pPr>
      <w:r>
        <w:rPr>
          <w:rFonts w:eastAsiaTheme="minorHAnsi"/>
          <w:b/>
          <w:kern w:val="36"/>
        </w:rPr>
        <w:t>INSTRUCTIE</w:t>
      </w:r>
    </w:p>
    <w:p w14:paraId="263BB986" w14:textId="77777777" w:rsidR="00F00B8E" w:rsidRDefault="00F00B8E" w:rsidP="00F00B8E">
      <w:pPr>
        <w:pStyle w:val="Kop1"/>
        <w:rPr>
          <w:rFonts w:eastAsiaTheme="minorHAnsi"/>
          <w:kern w:val="36"/>
        </w:rPr>
      </w:pPr>
    </w:p>
    <w:p w14:paraId="5C49143B" w14:textId="77777777" w:rsidR="00F00B8E" w:rsidRDefault="00F00B8E" w:rsidP="00F00B8E">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14:paraId="7A9A115E" w14:textId="77777777" w:rsidR="00F00B8E" w:rsidRDefault="00F00B8E" w:rsidP="00F00B8E">
      <w:pPr>
        <w:pStyle w:val="Kop1"/>
        <w:rPr>
          <w:rFonts w:eastAsiaTheme="minorHAnsi"/>
          <w:kern w:val="36"/>
        </w:rPr>
      </w:pPr>
    </w:p>
    <w:p w14:paraId="03993F9C" w14:textId="77777777" w:rsidR="00F00B8E" w:rsidRDefault="00F00B8E" w:rsidP="00F00B8E">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14:paraId="2929EBE9" w14:textId="77777777" w:rsidR="00F00B8E" w:rsidRDefault="00F00B8E" w:rsidP="00F00B8E">
      <w:pPr>
        <w:pStyle w:val="Kop1"/>
        <w:numPr>
          <w:ilvl w:val="0"/>
          <w:numId w:val="1"/>
        </w:numPr>
        <w:rPr>
          <w:rFonts w:eastAsiaTheme="minorHAnsi"/>
          <w:kern w:val="36"/>
        </w:rPr>
      </w:pPr>
      <w:r>
        <w:rPr>
          <w:rFonts w:eastAsiaTheme="minorHAnsi"/>
          <w:kern w:val="36"/>
        </w:rPr>
        <w:t xml:space="preserve">in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moet gaan die u wilt verwijderen. Selecteer de tekst en afbeeldingen en verwijder deze met de Delete-knop of de Backspace. De kop- en voetteksten zijn nu in het hele model verwijderd. </w:t>
      </w:r>
    </w:p>
    <w:p w14:paraId="484C11E0" w14:textId="77777777" w:rsidR="00F00B8E" w:rsidRDefault="00F00B8E" w:rsidP="00F00B8E">
      <w:pPr>
        <w:pStyle w:val="Kop1"/>
        <w:rPr>
          <w:rFonts w:eastAsiaTheme="minorHAnsi"/>
          <w:kern w:val="36"/>
        </w:rPr>
      </w:pPr>
      <w:r>
        <w:rPr>
          <w:rFonts w:eastAsiaTheme="minorHAnsi"/>
          <w:kern w:val="36"/>
        </w:rPr>
        <w:t>Natuurlijk kunt u ook uw eigen kop- en voetteksten maken, bijvoorbeeld een koptekst met het logo van uw organisatie</w:t>
      </w:r>
    </w:p>
    <w:p w14:paraId="29569C1D" w14:textId="77777777" w:rsidR="00F00B8E" w:rsidRDefault="00F00B8E" w:rsidP="00F00B8E">
      <w:pPr>
        <w:pStyle w:val="Kop1"/>
        <w:rPr>
          <w:rFonts w:eastAsiaTheme="minorHAnsi"/>
          <w:kern w:val="36"/>
        </w:rPr>
      </w:pPr>
    </w:p>
    <w:p w14:paraId="7AAFC0ED" w14:textId="77777777" w:rsidR="00F00B8E" w:rsidRDefault="00F00B8E" w:rsidP="00F00B8E">
      <w:pPr>
        <w:pStyle w:val="Kop1"/>
        <w:rPr>
          <w:rFonts w:eastAsiaTheme="minorHAnsi"/>
          <w:b/>
          <w:kern w:val="36"/>
        </w:rPr>
      </w:pPr>
      <w:r>
        <w:rPr>
          <w:rFonts w:eastAsiaTheme="minorHAnsi"/>
          <w:b/>
          <w:kern w:val="36"/>
        </w:rPr>
        <w:t>DISCLAIMER</w:t>
      </w:r>
    </w:p>
    <w:p w14:paraId="43892D5F" w14:textId="77777777" w:rsidR="00F00B8E" w:rsidRDefault="00F00B8E" w:rsidP="00F00B8E">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14:paraId="009E774C" w14:textId="77777777" w:rsidR="00F00B8E" w:rsidRDefault="00F00B8E" w:rsidP="00F00B8E">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14:paraId="5A5353A8" w14:textId="77777777" w:rsidR="00F00B8E" w:rsidRPr="001E69FF" w:rsidRDefault="00F00B8E" w:rsidP="00F00B8E">
      <w:pPr>
        <w:pStyle w:val="Kop1"/>
        <w:rPr>
          <w:rFonts w:eastAsiaTheme="minorHAnsi"/>
        </w:rPr>
      </w:pPr>
      <w:r>
        <w:rPr>
          <w:rFonts w:eastAsiaTheme="minorHAnsi"/>
          <w:kern w:val="36"/>
          <w:szCs w:val="22"/>
        </w:rPr>
        <w:br/>
        <w:t>Op alle geleverde producten en diensten zijn de algemene voorwaarden van Performa Uitgeverij BV van toepassing, zoals gedeponeerd bij de Kamer van Koophandel.</w:t>
      </w:r>
    </w:p>
    <w:p w14:paraId="49BD44F3" w14:textId="77777777" w:rsidR="00F00B8E" w:rsidRDefault="00F00B8E" w:rsidP="00F00B8E"/>
    <w:p w14:paraId="7D0AF950" w14:textId="77777777" w:rsidR="001E4FE0" w:rsidRDefault="001E4FE0"/>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7FC2" w14:textId="77777777" w:rsidR="00CB2DC7" w:rsidRDefault="00960455">
      <w:pPr>
        <w:spacing w:after="0" w:line="240" w:lineRule="auto"/>
      </w:pPr>
      <w:r>
        <w:separator/>
      </w:r>
    </w:p>
  </w:endnote>
  <w:endnote w:type="continuationSeparator" w:id="0">
    <w:p w14:paraId="0B758858" w14:textId="77777777" w:rsidR="00CB2DC7" w:rsidRDefault="0096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B6681" w14:textId="77777777" w:rsidR="00CB2DC7" w:rsidRDefault="00960455">
      <w:pPr>
        <w:spacing w:after="0" w:line="240" w:lineRule="auto"/>
      </w:pPr>
      <w:r>
        <w:separator/>
      </w:r>
    </w:p>
  </w:footnote>
  <w:footnote w:type="continuationSeparator" w:id="0">
    <w:p w14:paraId="76C0472B" w14:textId="77777777" w:rsidR="00CB2DC7" w:rsidRDefault="0096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4426" w14:textId="77777777" w:rsidR="00880232" w:rsidRDefault="00F00B8E" w:rsidP="00880232">
    <w:pPr>
      <w:pStyle w:val="Koptekst"/>
    </w:pPr>
    <w:r>
      <w:rPr>
        <w:noProof/>
        <w:lang w:eastAsia="nl-NL"/>
      </w:rPr>
      <w:drawing>
        <wp:inline distT="0" distB="0" distL="0" distR="0" wp14:anchorId="4155634E" wp14:editId="03CF7125">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221F"/>
    <w:multiLevelType w:val="hybridMultilevel"/>
    <w:tmpl w:val="CE6A54B4"/>
    <w:lvl w:ilvl="0" w:tplc="AD6458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E"/>
    <w:rsid w:val="00057A82"/>
    <w:rsid w:val="00057BDF"/>
    <w:rsid w:val="0010288B"/>
    <w:rsid w:val="001E4FE0"/>
    <w:rsid w:val="003265BB"/>
    <w:rsid w:val="00465A51"/>
    <w:rsid w:val="006B06DB"/>
    <w:rsid w:val="006E5DA5"/>
    <w:rsid w:val="00960455"/>
    <w:rsid w:val="00C960DA"/>
    <w:rsid w:val="00CB2DC7"/>
    <w:rsid w:val="00CF1D9A"/>
    <w:rsid w:val="00F00B8E"/>
    <w:rsid w:val="00FC3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AD9B"/>
  <w15:chartTrackingRefBased/>
  <w15:docId w15:val="{B7A0B2BC-AD56-4AB0-A45A-1C9337E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0B8E"/>
    <w:pPr>
      <w:spacing w:after="200" w:line="276" w:lineRule="auto"/>
    </w:pPr>
  </w:style>
  <w:style w:type="paragraph" w:styleId="Kop1">
    <w:name w:val="heading 1"/>
    <w:aliases w:val="OR Select Instructie"/>
    <w:basedOn w:val="Standaard"/>
    <w:next w:val="Standaard"/>
    <w:link w:val="Kop1Char"/>
    <w:uiPriority w:val="9"/>
    <w:qFormat/>
    <w:rsid w:val="00F00B8E"/>
    <w:pPr>
      <w:keepNext/>
      <w:spacing w:after="0" w:line="240" w:lineRule="exact"/>
      <w:jc w:val="both"/>
      <w:outlineLvl w:val="0"/>
    </w:pPr>
    <w:rPr>
      <w:rFonts w:eastAsia="Times New Roman" w:cs="Times New Roman"/>
      <w:bCs/>
      <w:color w:val="9BC225"/>
      <w:sz w:val="18"/>
      <w:szCs w:val="28"/>
      <w:lang w:eastAsia="nl-NL"/>
    </w:rPr>
  </w:style>
  <w:style w:type="paragraph" w:styleId="Kop2">
    <w:name w:val="heading 2"/>
    <w:basedOn w:val="Standaard"/>
    <w:next w:val="Standaard"/>
    <w:link w:val="Kop2Char"/>
    <w:uiPriority w:val="9"/>
    <w:semiHidden/>
    <w:unhideWhenUsed/>
    <w:qFormat/>
    <w:rsid w:val="00C960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F00B8E"/>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F00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B8E"/>
  </w:style>
  <w:style w:type="character" w:customStyle="1" w:styleId="apple-converted-space">
    <w:name w:val="apple-converted-space"/>
    <w:basedOn w:val="Standaardalinea-lettertype"/>
    <w:rsid w:val="00F00B8E"/>
  </w:style>
  <w:style w:type="paragraph" w:styleId="Lijstalinea">
    <w:name w:val="List Paragraph"/>
    <w:basedOn w:val="Standaard"/>
    <w:uiPriority w:val="34"/>
    <w:qFormat/>
    <w:rsid w:val="00F00B8E"/>
    <w:pPr>
      <w:spacing w:after="160" w:line="259" w:lineRule="auto"/>
      <w:ind w:left="720"/>
      <w:contextualSpacing/>
    </w:pPr>
  </w:style>
  <w:style w:type="paragraph" w:styleId="Ballontekst">
    <w:name w:val="Balloon Text"/>
    <w:basedOn w:val="Standaard"/>
    <w:link w:val="BallontekstChar"/>
    <w:uiPriority w:val="99"/>
    <w:semiHidden/>
    <w:unhideWhenUsed/>
    <w:rsid w:val="00465A5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5A51"/>
    <w:rPr>
      <w:rFonts w:ascii="Segoe UI" w:hAnsi="Segoe UI" w:cs="Segoe UI"/>
      <w:sz w:val="18"/>
      <w:szCs w:val="18"/>
    </w:rPr>
  </w:style>
  <w:style w:type="character" w:customStyle="1" w:styleId="Kop2Char">
    <w:name w:val="Kop 2 Char"/>
    <w:basedOn w:val="Standaardalinea-lettertype"/>
    <w:link w:val="Kop2"/>
    <w:uiPriority w:val="9"/>
    <w:semiHidden/>
    <w:rsid w:val="00C960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9975">
      <w:bodyDiv w:val="1"/>
      <w:marLeft w:val="0"/>
      <w:marRight w:val="0"/>
      <w:marTop w:val="0"/>
      <w:marBottom w:val="0"/>
      <w:divBdr>
        <w:top w:val="none" w:sz="0" w:space="0" w:color="auto"/>
        <w:left w:val="none" w:sz="0" w:space="0" w:color="auto"/>
        <w:bottom w:val="none" w:sz="0" w:space="0" w:color="auto"/>
        <w:right w:val="none" w:sz="0" w:space="0" w:color="auto"/>
      </w:divBdr>
    </w:div>
    <w:div w:id="690299362">
      <w:bodyDiv w:val="1"/>
      <w:marLeft w:val="0"/>
      <w:marRight w:val="0"/>
      <w:marTop w:val="0"/>
      <w:marBottom w:val="0"/>
      <w:divBdr>
        <w:top w:val="none" w:sz="0" w:space="0" w:color="auto"/>
        <w:left w:val="none" w:sz="0" w:space="0" w:color="auto"/>
        <w:bottom w:val="none" w:sz="0" w:space="0" w:color="auto"/>
        <w:right w:val="none" w:sz="0" w:space="0" w:color="auto"/>
      </w:divBdr>
    </w:div>
    <w:div w:id="13021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2019-07-05T09:28:00Z</dcterms:created>
  <dcterms:modified xsi:type="dcterms:W3CDTF">2019-07-05T09:28:00Z</dcterms:modified>
</cp:coreProperties>
</file>